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124C" w14:textId="4B58015C" w:rsidR="00C70D45" w:rsidRDefault="00C70D45" w:rsidP="00C70D45">
      <w:pPr>
        <w:pStyle w:val="af4"/>
      </w:pPr>
      <w:bookmarkStart w:id="0" w:name="_Hlk168055583"/>
      <w:bookmarkStart w:id="1" w:name="_Hlk132900185"/>
      <w:r w:rsidRPr="003E3B39">
        <w:rPr>
          <w:rFonts w:eastAsia="宋体"/>
        </w:rPr>
        <w:t>Supplementary material</w:t>
      </w:r>
      <w:bookmarkEnd w:id="1"/>
    </w:p>
    <w:p w14:paraId="00C1C42A" w14:textId="77777777" w:rsidR="00C70D45" w:rsidRDefault="00C70D45" w:rsidP="00C70D45">
      <w:pPr>
        <w:ind w:firstLine="420"/>
      </w:pPr>
    </w:p>
    <w:p w14:paraId="3D82B517" w14:textId="6641AE1F" w:rsidR="00B808D9" w:rsidRPr="00C1119F" w:rsidRDefault="00B808D9" w:rsidP="00C70D45">
      <w:pPr>
        <w:pStyle w:val="a7"/>
      </w:pPr>
      <w:r>
        <w:t>Supplementary Table 1</w:t>
      </w:r>
      <w:bookmarkEnd w:id="0"/>
      <w:r w:rsidRPr="00C1119F">
        <w:t>. Both techniques compared operative and non-operative SLHT results between the 6th and 12th months.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1407"/>
        <w:gridCol w:w="1467"/>
        <w:gridCol w:w="731"/>
        <w:gridCol w:w="934"/>
        <w:gridCol w:w="615"/>
        <w:gridCol w:w="731"/>
        <w:gridCol w:w="626"/>
        <w:gridCol w:w="1327"/>
        <w:gridCol w:w="1318"/>
        <w:gridCol w:w="845"/>
        <w:gridCol w:w="935"/>
        <w:gridCol w:w="616"/>
        <w:gridCol w:w="732"/>
        <w:gridCol w:w="626"/>
      </w:tblGrid>
      <w:tr w:rsidR="00B808D9" w:rsidRPr="00C1119F" w14:paraId="6E1A99B9" w14:textId="77777777" w:rsidTr="0049449B">
        <w:trPr>
          <w:trHeight w:val="113"/>
          <w:jc w:val="center"/>
        </w:trPr>
        <w:tc>
          <w:tcPr>
            <w:tcW w:w="667" w:type="pct"/>
            <w:shd w:val="clear" w:color="auto" w:fill="auto"/>
            <w:vAlign w:val="center"/>
            <w:hideMark/>
          </w:tcPr>
          <w:p w14:paraId="5A6A0BC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2185" w:type="pct"/>
            <w:gridSpan w:val="7"/>
            <w:shd w:val="clear" w:color="auto" w:fill="auto"/>
            <w:vAlign w:val="center"/>
            <w:hideMark/>
          </w:tcPr>
          <w:p w14:paraId="31526B4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MAI</w:t>
            </w:r>
          </w:p>
        </w:tc>
        <w:tc>
          <w:tcPr>
            <w:tcW w:w="2147" w:type="pct"/>
            <w:gridSpan w:val="7"/>
            <w:shd w:val="clear" w:color="auto" w:fill="auto"/>
            <w:vAlign w:val="center"/>
            <w:hideMark/>
          </w:tcPr>
          <w:p w14:paraId="41EAF73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ST/G</w:t>
            </w:r>
          </w:p>
        </w:tc>
      </w:tr>
      <w:tr w:rsidR="00B808D9" w:rsidRPr="00C1119F" w14:paraId="3448682F" w14:textId="77777777" w:rsidTr="0049449B">
        <w:trPr>
          <w:trHeight w:val="113"/>
          <w:jc w:val="center"/>
        </w:trPr>
        <w:tc>
          <w:tcPr>
            <w:tcW w:w="667" w:type="pct"/>
            <w:vMerge w:val="restart"/>
            <w:shd w:val="clear" w:color="auto" w:fill="auto"/>
            <w:vAlign w:val="center"/>
            <w:hideMark/>
          </w:tcPr>
          <w:p w14:paraId="0D883683" w14:textId="77777777" w:rsidR="00B808D9" w:rsidRPr="00C1119F" w:rsidRDefault="00B808D9" w:rsidP="0049449B">
            <w:pPr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Variables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D9FED1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6th month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B56AF3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12th month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  <w:hideMark/>
          </w:tcPr>
          <w:p w14:paraId="078BDAF9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color w:val="000000"/>
                <w:kern w:val="0"/>
                <w:lang w:val="tr-TR" w:eastAsia="tr-TR"/>
              </w:rPr>
              <w:t>t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1B5C32B7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iCs/>
                <w:color w:val="000000"/>
                <w:kern w:val="0"/>
                <w:lang w:val="tr-TR" w:eastAsia="tr-TR"/>
              </w:rPr>
              <w:t>p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3B12490F" w14:textId="77777777" w:rsidR="00B808D9" w:rsidRPr="00C1119F" w:rsidRDefault="00B808D9" w:rsidP="0049449B">
            <w:pPr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ES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14:paraId="47898F3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95% CI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0348888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6th month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AB52F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12th month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14:paraId="179A2A4B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color w:val="000000"/>
                <w:kern w:val="0"/>
                <w:lang w:val="tr-TR" w:eastAsia="tr-TR"/>
              </w:rPr>
              <w:t>t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14:paraId="10554CF3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iCs/>
                <w:color w:val="000000"/>
                <w:kern w:val="0"/>
                <w:lang w:val="tr-TR" w:eastAsia="tr-TR"/>
              </w:rPr>
              <w:t>p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3375C79E" w14:textId="77777777" w:rsidR="00B808D9" w:rsidRPr="00C1119F" w:rsidRDefault="00B808D9" w:rsidP="0049449B">
            <w:pPr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ES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  <w:hideMark/>
          </w:tcPr>
          <w:p w14:paraId="4877BAD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95% CI</w:t>
            </w:r>
          </w:p>
        </w:tc>
      </w:tr>
      <w:tr w:rsidR="00B808D9" w:rsidRPr="00C1119F" w14:paraId="42A6FAEA" w14:textId="77777777" w:rsidTr="0049449B">
        <w:trPr>
          <w:trHeight w:val="113"/>
          <w:jc w:val="center"/>
        </w:trPr>
        <w:tc>
          <w:tcPr>
            <w:tcW w:w="667" w:type="pct"/>
            <w:vMerge/>
            <w:shd w:val="clear" w:color="auto" w:fill="auto"/>
            <w:vAlign w:val="center"/>
            <w:hideMark/>
          </w:tcPr>
          <w:p w14:paraId="58D199E1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C093F8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9D7026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246" w:type="pct"/>
            <w:vMerge/>
            <w:shd w:val="clear" w:color="auto" w:fill="auto"/>
            <w:vAlign w:val="center"/>
            <w:hideMark/>
          </w:tcPr>
          <w:p w14:paraId="1882D8B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14:paraId="6EC1CFE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  <w:hideMark/>
          </w:tcPr>
          <w:p w14:paraId="1C50E94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712B42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LB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395B75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UB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31A89FB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04E28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284" w:type="pct"/>
            <w:vMerge/>
            <w:shd w:val="clear" w:color="auto" w:fill="auto"/>
            <w:vAlign w:val="center"/>
            <w:hideMark/>
          </w:tcPr>
          <w:p w14:paraId="2F73898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14:paraId="7E70894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  <w:hideMark/>
          </w:tcPr>
          <w:p w14:paraId="3E4FB60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306CB7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LB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6B7579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UB</w:t>
            </w:r>
          </w:p>
        </w:tc>
      </w:tr>
      <w:tr w:rsidR="00B808D9" w:rsidRPr="00C1119F" w14:paraId="66FAD407" w14:textId="77777777" w:rsidTr="0049449B">
        <w:trPr>
          <w:trHeight w:val="113"/>
          <w:jc w:val="center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AF4C76A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Operative SH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B92F04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160.5 ± 17.0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F185AD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168.0 ± 17.0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461A06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−8.385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205469E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16EFFB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0.44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A549F3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−9.41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B6CE05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−5.59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3AE8327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158.6 ± 13.7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8E4E18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164.8 ± 12.2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FAD2A9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−6.494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14803B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2C3CFD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0.51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D081ED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−8.14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B94653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−4.20</w:t>
            </w:r>
          </w:p>
        </w:tc>
      </w:tr>
      <w:tr w:rsidR="00B808D9" w:rsidRPr="00C1119F" w14:paraId="43B16AF4" w14:textId="77777777" w:rsidTr="0049449B">
        <w:trPr>
          <w:trHeight w:val="113"/>
          <w:jc w:val="center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3FA4F878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Non-operative SH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6DCEAF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165.9 ± 18.0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42EB14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170.3 ± 16.8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E5345A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−4.324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7BA3401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0DE0C2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0.25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184A90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−6.53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95462B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−2.22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355C71D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164.7 ± 14.3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87C06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167.4 ± 12.9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10EC5EC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−4.834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56FD80D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645866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0.21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4433C9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−3.91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2787F1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−1.56</w:t>
            </w:r>
          </w:p>
        </w:tc>
      </w:tr>
      <w:tr w:rsidR="00B808D9" w:rsidRPr="00C1119F" w14:paraId="0FD2E952" w14:textId="77777777" w:rsidTr="0049449B">
        <w:trPr>
          <w:trHeight w:val="113"/>
          <w:jc w:val="center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0860F04E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Operative TH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09EF95C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545.5 ± 64.6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75120D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556.9 ± 63.7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E66EC5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−8.096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D85C3F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FBA8B1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0.18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277582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−14.37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77CFB9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−8.38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70CC0D7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550.7 ± 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2D90F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558.8 ± 53.8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21FC5A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−5.855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47EF452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13DCC8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0.15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ADD2B1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−10.89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1CA0FF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−5.19</w:t>
            </w:r>
          </w:p>
        </w:tc>
      </w:tr>
      <w:tr w:rsidR="00B808D9" w:rsidRPr="00C1119F" w14:paraId="1BC17466" w14:textId="77777777" w:rsidTr="0049449B">
        <w:trPr>
          <w:trHeight w:val="113"/>
          <w:jc w:val="center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94DB4EC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Non-operative TH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5229C2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554.6 ± 51.9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BCE270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563.3 ± 50.5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EBC896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−4.377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51F09F1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71431A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0.17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CC2075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−13.01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AA0AAD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−4.49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40C6B4E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560.3 ± 52.9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217B22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566.7 ± 51.5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219612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−5.045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22B0BB6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1116A8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0.12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42FC7C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−8.96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810134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−3.74</w:t>
            </w:r>
          </w:p>
        </w:tc>
      </w:tr>
      <w:tr w:rsidR="00B808D9" w:rsidRPr="00C1119F" w14:paraId="010FE2A6" w14:textId="77777777" w:rsidTr="0049449B">
        <w:trPr>
          <w:trHeight w:val="113"/>
          <w:jc w:val="center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679B379B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Operative CH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8B12B3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512.4 ± 59.5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FD4E5F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523.9 ± 59.4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5879CB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−6.621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2E93B36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355721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0.19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006E51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−15.28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38FDCF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−7.84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111C539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514.8 ± 38.5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6BE636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525.7 ± 37.6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50F820B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−8.924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5A0BCC1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1A196B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0.04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F20278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−13.39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F99243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−8.34</w:t>
            </w:r>
          </w:p>
        </w:tc>
      </w:tr>
      <w:tr w:rsidR="00B808D9" w:rsidRPr="00C1119F" w14:paraId="66781B5E" w14:textId="77777777" w:rsidTr="0049449B">
        <w:trPr>
          <w:trHeight w:val="113"/>
          <w:jc w:val="center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5976AD68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Non-operative CH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8E743F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516.4 ± 60.9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B27A0E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528.1 ± 54.1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A551BB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−4.094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E14BB6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C6657A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0.20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D3D777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−17.87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A1CC2E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−5.63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0C6D29D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514.4 ± 45.6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2EB4A3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536.1 ± 69.6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278A03E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−1.675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74C4A76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0.108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7572F9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0.37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6C9F34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−48.65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C8787F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5.17</w:t>
            </w:r>
          </w:p>
        </w:tc>
      </w:tr>
      <w:tr w:rsidR="00B808D9" w:rsidRPr="00C1119F" w14:paraId="078851D8" w14:textId="77777777" w:rsidTr="0049449B">
        <w:trPr>
          <w:trHeight w:val="113"/>
          <w:jc w:val="center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28BEE308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Operative MSTH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E18636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454.8 ± 53.7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8A93FE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468.6 ± 51.7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006501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−6.924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2D3AAEB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F4E473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0.26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90F493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−18.15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A79D32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−9.60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4EA71E4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457.1 ± 46.8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C41FEE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468.9 ± 46.1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ADC039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−8.822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35816EA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17FA1A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0.25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868CC4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−14.61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772508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−9.05</w:t>
            </w:r>
          </w:p>
        </w:tc>
      </w:tr>
      <w:tr w:rsidR="00B808D9" w:rsidRPr="00C1119F" w14:paraId="73560279" w14:textId="77777777" w:rsidTr="0049449B">
        <w:trPr>
          <w:trHeight w:val="113"/>
          <w:jc w:val="center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3B8762E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Non-operative MSTH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69A8AB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460.4 ± 58.2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1C87DA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469.9 ± 57.4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38A1E9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−9.050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74C4E21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40229EF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0.16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B3A3BE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−11.81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4181D2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−7.31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3C222E2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466.6 ± 50.1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651DD6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476.2 ± 50.3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DA83BC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−9.529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A08DB1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10CAC16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0.19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D69518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−11.75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C6A413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−7.55</w:t>
            </w:r>
          </w:p>
        </w:tc>
      </w:tr>
      <w:tr w:rsidR="00B808D9" w:rsidRPr="00C1119F" w14:paraId="0B64399E" w14:textId="77777777" w:rsidTr="0049449B">
        <w:trPr>
          <w:trHeight w:val="113"/>
          <w:jc w:val="center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45A9CE13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Operative MRH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1E537AF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142.9 ± 10.9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3A0CA7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150.1 ± 10.9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A85142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−7.640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6E63B20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01B097E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0.66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EC0FE3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−9.19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7CE4864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−5.18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65FF3E1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145.0 ± 12.7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BFE919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153.5 ± 11.7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40230F8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−12.759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1C17ECE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CE78C7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0.70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A03ABE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−9.91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39E7C45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−7.14</w:t>
            </w:r>
          </w:p>
        </w:tc>
      </w:tr>
      <w:tr w:rsidR="00B808D9" w:rsidRPr="00C1119F" w14:paraId="11594A28" w14:textId="77777777" w:rsidTr="0049449B">
        <w:trPr>
          <w:trHeight w:val="113"/>
          <w:jc w:val="center"/>
        </w:trPr>
        <w:tc>
          <w:tcPr>
            <w:tcW w:w="667" w:type="pct"/>
            <w:shd w:val="clear" w:color="auto" w:fill="auto"/>
            <w:noWrap/>
            <w:vAlign w:val="center"/>
            <w:hideMark/>
          </w:tcPr>
          <w:p w14:paraId="1F03071E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Non-operative MRH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5234BD8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144.6 ± 13.6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c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C579D4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148.6 ± 12.4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b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839F10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−5.457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41E08EE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5ED638C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0.31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B4E4CB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−5.47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65E106E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−2.40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14:paraId="04D3B02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147.7 ± 13.4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b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18A96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154.6 ± 13.4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a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527658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−13.221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14:paraId="036DC93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&lt;0.001</w:t>
            </w:r>
            <w:r w:rsidRPr="00C1119F">
              <w:rPr>
                <w:color w:val="000000"/>
                <w:kern w:val="0"/>
                <w:vertAlign w:val="superscript"/>
                <w:lang w:val="tr-TR" w:eastAsia="tr-TR"/>
              </w:rPr>
              <w:t>*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5CD74F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0.51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60BDDD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−7.95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14:paraId="204BA72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−5.79</w:t>
            </w:r>
          </w:p>
        </w:tc>
      </w:tr>
    </w:tbl>
    <w:p w14:paraId="297EAE15" w14:textId="77777777" w:rsidR="00B808D9" w:rsidRPr="00DE6A01" w:rsidRDefault="00B808D9" w:rsidP="00C70D45">
      <w:pPr>
        <w:pStyle w:val="a8"/>
        <w:rPr>
          <w:noProof/>
          <w:szCs w:val="18"/>
        </w:rPr>
      </w:pPr>
      <w:r w:rsidRPr="00C1119F">
        <w:rPr>
          <w:vertAlign w:val="superscript"/>
        </w:rPr>
        <w:t>*</w:t>
      </w:r>
      <w:r w:rsidRPr="00C1119F">
        <w:rPr>
          <w:i/>
          <w:iCs/>
        </w:rPr>
        <w:t xml:space="preserve">p </w:t>
      </w:r>
      <w:r w:rsidRPr="00C1119F">
        <w:t xml:space="preserve">&lt; 0.05; SD: standard deviation; </w:t>
      </w:r>
      <w:r w:rsidRPr="00C1119F">
        <w:rPr>
          <w:i/>
        </w:rPr>
        <w:t>t</w:t>
      </w:r>
      <w:r w:rsidRPr="00C1119F">
        <w:t xml:space="preserve">: paired sample </w:t>
      </w:r>
      <w:r w:rsidRPr="00C1119F">
        <w:rPr>
          <w:i/>
        </w:rPr>
        <w:t>t</w:t>
      </w:r>
      <w:r w:rsidRPr="00C1119F">
        <w:t xml:space="preserve"> test results; </w:t>
      </w:r>
      <w:proofErr w:type="spellStart"/>
      <w:r w:rsidRPr="00C1119F">
        <w:rPr>
          <w:vertAlign w:val="superscript"/>
        </w:rPr>
        <w:t>abc</w:t>
      </w:r>
      <w:proofErr w:type="spellEnd"/>
      <w:r w:rsidRPr="00C1119F">
        <w:t xml:space="preserve">: paired comparison for time and technique; ES: effect size; CI: confidence interval; LB: lower bound; UB: upper bound; SH: single hop for distance; TH: triple hop for distance; CH: crossover triple hop for distance; MSTH: medial side triple hop for distance; MRH: medial rotation (90°) </w:t>
      </w:r>
      <w:proofErr w:type="gramStart"/>
      <w:r w:rsidRPr="00C1119F">
        <w:t>hop</w:t>
      </w:r>
      <w:proofErr w:type="gramEnd"/>
      <w:r w:rsidRPr="00C1119F">
        <w:t xml:space="preserve"> for distance.</w:t>
      </w:r>
    </w:p>
    <w:p w14:paraId="7243FE80" w14:textId="3B60ECB2" w:rsidR="00B808D9" w:rsidRDefault="00B808D9" w:rsidP="00C70D45">
      <w:pPr>
        <w:ind w:firstLine="420"/>
      </w:pPr>
    </w:p>
    <w:p w14:paraId="10652FB3" w14:textId="77777777" w:rsidR="00C70D45" w:rsidRDefault="00C70D45" w:rsidP="00C70D45">
      <w:pPr>
        <w:ind w:firstLine="420"/>
      </w:pPr>
    </w:p>
    <w:p w14:paraId="56625CE1" w14:textId="77777777" w:rsidR="00C70D45" w:rsidRDefault="00C70D45">
      <w:pPr>
        <w:widowControl/>
        <w:ind w:firstLineChars="0" w:firstLine="0"/>
        <w:jc w:val="left"/>
        <w:rPr>
          <w:b/>
        </w:rPr>
      </w:pPr>
      <w:bookmarkStart w:id="2" w:name="_Hlk168055658"/>
      <w:r>
        <w:br w:type="page"/>
      </w:r>
    </w:p>
    <w:p w14:paraId="47010ABA" w14:textId="70ADCB6F" w:rsidR="00B808D9" w:rsidRPr="00C1119F" w:rsidRDefault="00B808D9" w:rsidP="00C70D45">
      <w:pPr>
        <w:pStyle w:val="a7"/>
      </w:pPr>
      <w:r>
        <w:lastRenderedPageBreak/>
        <w:t>Supplementary Table</w:t>
      </w:r>
      <w:r w:rsidRPr="00C1119F">
        <w:t xml:space="preserve"> </w:t>
      </w:r>
      <w:r>
        <w:t>2</w:t>
      </w:r>
      <w:bookmarkEnd w:id="2"/>
      <w:r w:rsidRPr="00C1119F">
        <w:t>. Paired comparison of SLHT results at 6 and 12 months in both techniques between operative and non-operative sides.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1319"/>
        <w:gridCol w:w="1320"/>
        <w:gridCol w:w="766"/>
        <w:gridCol w:w="766"/>
        <w:gridCol w:w="644"/>
        <w:gridCol w:w="766"/>
        <w:gridCol w:w="766"/>
        <w:gridCol w:w="1320"/>
        <w:gridCol w:w="1320"/>
        <w:gridCol w:w="766"/>
        <w:gridCol w:w="885"/>
        <w:gridCol w:w="644"/>
        <w:gridCol w:w="766"/>
        <w:gridCol w:w="766"/>
      </w:tblGrid>
      <w:tr w:rsidR="00B808D9" w:rsidRPr="00C1119F" w14:paraId="2974559D" w14:textId="77777777" w:rsidTr="0049449B">
        <w:trPr>
          <w:trHeight w:val="57"/>
          <w:jc w:val="center"/>
        </w:trPr>
        <w:tc>
          <w:tcPr>
            <w:tcW w:w="700" w:type="pct"/>
            <w:shd w:val="clear" w:color="auto" w:fill="auto"/>
            <w:vAlign w:val="center"/>
            <w:hideMark/>
          </w:tcPr>
          <w:p w14:paraId="0E056A8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2129" w:type="pct"/>
            <w:gridSpan w:val="7"/>
            <w:shd w:val="clear" w:color="auto" w:fill="auto"/>
            <w:vAlign w:val="center"/>
            <w:hideMark/>
          </w:tcPr>
          <w:p w14:paraId="00D542B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MAI</w:t>
            </w:r>
          </w:p>
        </w:tc>
        <w:tc>
          <w:tcPr>
            <w:tcW w:w="2170" w:type="pct"/>
            <w:gridSpan w:val="7"/>
            <w:shd w:val="clear" w:color="auto" w:fill="auto"/>
            <w:vAlign w:val="center"/>
            <w:hideMark/>
          </w:tcPr>
          <w:p w14:paraId="106C653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ST/G</w:t>
            </w:r>
          </w:p>
        </w:tc>
      </w:tr>
      <w:tr w:rsidR="00B808D9" w:rsidRPr="00C1119F" w14:paraId="68F15DEB" w14:textId="77777777" w:rsidTr="0049449B">
        <w:trPr>
          <w:trHeight w:val="57"/>
          <w:jc w:val="center"/>
        </w:trPr>
        <w:tc>
          <w:tcPr>
            <w:tcW w:w="700" w:type="pct"/>
            <w:vMerge w:val="restart"/>
            <w:shd w:val="clear" w:color="auto" w:fill="auto"/>
            <w:vAlign w:val="center"/>
            <w:hideMark/>
          </w:tcPr>
          <w:p w14:paraId="6F052A75" w14:textId="77777777" w:rsidR="00B808D9" w:rsidRPr="00C1119F" w:rsidRDefault="00B808D9" w:rsidP="0049449B">
            <w:pPr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Variables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3AB87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Operative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C362F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Non-operative</w:t>
            </w:r>
          </w:p>
        </w:tc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21B80D8C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color w:val="000000"/>
                <w:kern w:val="0"/>
                <w:lang w:val="tr-TR" w:eastAsia="tr-TR"/>
              </w:rPr>
              <w:t>t</w:t>
            </w:r>
          </w:p>
        </w:tc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2CEC84B5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iCs/>
                <w:color w:val="000000"/>
                <w:kern w:val="0"/>
                <w:lang w:val="tr-TR" w:eastAsia="tr-TR"/>
              </w:rPr>
              <w:t>p</w:t>
            </w:r>
          </w:p>
        </w:tc>
        <w:tc>
          <w:tcPr>
            <w:tcW w:w="216" w:type="pct"/>
            <w:vMerge w:val="restart"/>
            <w:shd w:val="clear" w:color="auto" w:fill="auto"/>
            <w:vAlign w:val="center"/>
            <w:hideMark/>
          </w:tcPr>
          <w:p w14:paraId="08ABED39" w14:textId="77777777" w:rsidR="00B808D9" w:rsidRPr="00C1119F" w:rsidRDefault="00B808D9" w:rsidP="0049449B">
            <w:pPr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ES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  <w:hideMark/>
          </w:tcPr>
          <w:p w14:paraId="46B8528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95% CI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8433FC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Operative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F20E8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Non-operative</w:t>
            </w:r>
          </w:p>
        </w:tc>
        <w:tc>
          <w:tcPr>
            <w:tcW w:w="257" w:type="pct"/>
            <w:vMerge w:val="restart"/>
            <w:shd w:val="clear" w:color="auto" w:fill="auto"/>
            <w:vAlign w:val="center"/>
            <w:hideMark/>
          </w:tcPr>
          <w:p w14:paraId="7F253AF1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color w:val="000000"/>
                <w:kern w:val="0"/>
                <w:lang w:val="tr-TR" w:eastAsia="tr-TR"/>
              </w:rPr>
              <w:t>t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14:paraId="52533C31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iCs/>
                <w:color w:val="000000"/>
                <w:kern w:val="0"/>
                <w:lang w:val="tr-TR" w:eastAsia="tr-TR"/>
              </w:rPr>
              <w:t>p</w:t>
            </w:r>
          </w:p>
        </w:tc>
        <w:tc>
          <w:tcPr>
            <w:tcW w:w="216" w:type="pct"/>
            <w:vMerge w:val="restart"/>
            <w:shd w:val="clear" w:color="auto" w:fill="auto"/>
            <w:vAlign w:val="center"/>
            <w:hideMark/>
          </w:tcPr>
          <w:p w14:paraId="5E38FB64" w14:textId="77777777" w:rsidR="00B808D9" w:rsidRPr="00C1119F" w:rsidRDefault="00B808D9" w:rsidP="0049449B">
            <w:pPr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ES</w:t>
            </w:r>
          </w:p>
        </w:tc>
        <w:tc>
          <w:tcPr>
            <w:tcW w:w="513" w:type="pct"/>
            <w:gridSpan w:val="2"/>
            <w:shd w:val="clear" w:color="auto" w:fill="auto"/>
            <w:vAlign w:val="center"/>
            <w:hideMark/>
          </w:tcPr>
          <w:p w14:paraId="4B11122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95% CI</w:t>
            </w:r>
          </w:p>
        </w:tc>
      </w:tr>
      <w:tr w:rsidR="00B808D9" w:rsidRPr="00C1119F" w14:paraId="5B980F80" w14:textId="77777777" w:rsidTr="0049449B">
        <w:trPr>
          <w:trHeight w:val="57"/>
          <w:jc w:val="center"/>
        </w:trPr>
        <w:tc>
          <w:tcPr>
            <w:tcW w:w="700" w:type="pct"/>
            <w:vMerge/>
            <w:shd w:val="clear" w:color="auto" w:fill="auto"/>
            <w:vAlign w:val="center"/>
            <w:hideMark/>
          </w:tcPr>
          <w:p w14:paraId="0EACE9B9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8F208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DF5EA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257" w:type="pct"/>
            <w:vMerge/>
            <w:shd w:val="clear" w:color="auto" w:fill="auto"/>
            <w:vAlign w:val="center"/>
            <w:hideMark/>
          </w:tcPr>
          <w:p w14:paraId="373E88A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  <w:hideMark/>
          </w:tcPr>
          <w:p w14:paraId="750C543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14:paraId="75089A7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61C018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LB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73A0F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UB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DF1EB8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E694A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257" w:type="pct"/>
            <w:vMerge/>
            <w:shd w:val="clear" w:color="auto" w:fill="auto"/>
            <w:vAlign w:val="center"/>
            <w:hideMark/>
          </w:tcPr>
          <w:p w14:paraId="5CE1C46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  <w:hideMark/>
          </w:tcPr>
          <w:p w14:paraId="5C3969C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14:paraId="219CE65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3E788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LB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A24E0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UB</w:t>
            </w:r>
          </w:p>
        </w:tc>
      </w:tr>
      <w:tr w:rsidR="00B808D9" w:rsidRPr="00C1119F" w14:paraId="74C0DACE" w14:textId="77777777" w:rsidTr="0049449B">
        <w:trPr>
          <w:trHeight w:val="57"/>
          <w:jc w:val="center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3977ABD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6th month SH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54C8B5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160.5 ± 17.0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89503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165.9 ± 18.0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2D6DA6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1.833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861A8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0.087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4EB591B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0.31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A3713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11.76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73C42F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0.88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E2101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158.6 ± 13.7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8F2C3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164.7 ± 14.3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9F7A1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2.279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81ABA5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0.033*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446B5F4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0.44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6328E5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11.54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8C7DB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0.54</w:t>
            </w:r>
          </w:p>
        </w:tc>
      </w:tr>
      <w:tr w:rsidR="00B808D9" w:rsidRPr="00C1119F" w14:paraId="2EC9C8C6" w14:textId="77777777" w:rsidTr="0049449B">
        <w:trPr>
          <w:trHeight w:val="57"/>
          <w:jc w:val="center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597098C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12th month SH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560B5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168.0 ± 17.0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FCD28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170.3 ± 16.8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F25766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0.986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3C6D2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0.340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7834C7F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E905A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7.31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8BDD3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2.69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1B2949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164.8 ± 12.2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FB709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167.4 ± 12.9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B1B6E4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1.118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6628BC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0.276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3D9875E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EF21D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7.45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F2EF0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2.23</w:t>
            </w:r>
          </w:p>
        </w:tc>
      </w:tr>
      <w:tr w:rsidR="00B808D9" w:rsidRPr="00C1119F" w14:paraId="1FC6E825" w14:textId="77777777" w:rsidTr="0049449B">
        <w:trPr>
          <w:trHeight w:val="57"/>
          <w:jc w:val="center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E2821DC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6th month TH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A7A4C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545.5 ± 64.6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E6A28F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554.6 ± 51.9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B1383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1.059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EC62BD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0.306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238D724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46537E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27.30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1F52C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9.18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B80B7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550.7 ± 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59CA64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560.3 ± 52.9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A3C7A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1.109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72F7E6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0.279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64101CF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9330AE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27.57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358F4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8.36</w:t>
            </w:r>
          </w:p>
        </w:tc>
      </w:tr>
      <w:tr w:rsidR="00B808D9" w:rsidRPr="00C1119F" w14:paraId="7FBB0CA0" w14:textId="77777777" w:rsidTr="0049449B">
        <w:trPr>
          <w:trHeight w:val="57"/>
          <w:jc w:val="center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CC49A40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12th month TH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5E55A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556.9 ± 63.7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09B22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563.3 ± 50.5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A054A8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0.802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080EE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0.435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78309E2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30A0D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23.55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096AA5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10.67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110CB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558.8 ± 53.8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229FB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566.7 ± 51.5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56801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1.026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C7C737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0.316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2D6704F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360B9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23.91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67588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8.08</w:t>
            </w:r>
          </w:p>
        </w:tc>
      </w:tr>
      <w:tr w:rsidR="00B808D9" w:rsidRPr="00C1119F" w14:paraId="433AD130" w14:textId="77777777" w:rsidTr="0049449B">
        <w:trPr>
          <w:trHeight w:val="57"/>
          <w:jc w:val="center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5E04611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6th month CH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ECE26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512.4 ± 59.5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B6564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516.4 ± 60.9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F19630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0.402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BF8A69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0.693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7D1C88C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AB95AB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25.19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DB1A7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17.19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923EB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514.8 ± 38.5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07CA7E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514.4 ± 45.6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942365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0.059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C2A7C6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0.954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64F306A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A533E4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13.44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8A506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14.22</w:t>
            </w:r>
          </w:p>
        </w:tc>
      </w:tr>
      <w:tr w:rsidR="00B808D9" w:rsidRPr="00C1119F" w14:paraId="21C1F593" w14:textId="77777777" w:rsidTr="0049449B">
        <w:trPr>
          <w:trHeight w:val="57"/>
          <w:jc w:val="center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277F581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12th month CH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12324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523.9 ± 59.4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1E99A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528.1 ± 54.1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8F9F57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0.489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4B710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0.632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513B473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A27317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22.43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A1761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14.06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3B9A8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525.7 ± 37.6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A529E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536.1 ± 69.6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45677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0.767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E9F5DA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0.451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22D8C19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08673D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38.79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117310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17.84</w:t>
            </w:r>
          </w:p>
        </w:tc>
      </w:tr>
      <w:tr w:rsidR="00B808D9" w:rsidRPr="00C1119F" w14:paraId="5255B145" w14:textId="77777777" w:rsidTr="0049449B">
        <w:trPr>
          <w:trHeight w:val="57"/>
          <w:jc w:val="center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8F6DC40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6th month MSTH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16C408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454.8 ± 53.7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0F4DE4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460.4 ± 58.2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D01069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0.675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66A7C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0.510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7C4007E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F7B73F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23.38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1BD4B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12.13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BC6D7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457.1 ± 46.8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3C020C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466.6 ± 50.1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CB76FF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1.436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44FAE4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0.165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0FDE89C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7586DE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23.17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7D5C9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4.21</w:t>
            </w:r>
          </w:p>
        </w:tc>
      </w:tr>
      <w:tr w:rsidR="00B808D9" w:rsidRPr="00C1119F" w14:paraId="727064AE" w14:textId="77777777" w:rsidTr="0049449B">
        <w:trPr>
          <w:trHeight w:val="57"/>
          <w:jc w:val="center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C7E888C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12th month MSTH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492C9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468.6 ± 51.7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B406C8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469.9 ± 57.4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8F6DE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0.166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678E78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0.870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6756018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8469D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18.12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DD048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15.50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5032AA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468.9 ± 46.1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86FA7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476.2 ± 50.3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4385D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1.175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77358E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0.253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5F27A70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3EDDE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20.20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D4C40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5.59</w:t>
            </w:r>
          </w:p>
        </w:tc>
      </w:tr>
      <w:tr w:rsidR="00B808D9" w:rsidRPr="00C1119F" w14:paraId="41306229" w14:textId="77777777" w:rsidTr="0049449B">
        <w:trPr>
          <w:trHeight w:val="57"/>
          <w:jc w:val="center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CD34D09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6th month MRH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3F4CC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142.9 ± 10.9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471477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144.6 ± 13.6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CF332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0.604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EB908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0.555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3B15627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E6E4E3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7.93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8BB3A3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4.43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B45C1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145.0 ± 12.7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3CD21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147.7 ± 13.4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54950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1.302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6E4CFF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0.206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530BA5C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0E2A13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7.21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14FE5D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1.65</w:t>
            </w:r>
          </w:p>
        </w:tc>
      </w:tr>
      <w:tr w:rsidR="00B808D9" w:rsidRPr="00C1119F" w14:paraId="0BB91FD0" w14:textId="77777777" w:rsidTr="0049449B">
        <w:trPr>
          <w:trHeight w:val="57"/>
          <w:jc w:val="center"/>
        </w:trPr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8329F10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12th month MRH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0D1B0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150.1 ± 10.9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6D1C85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148.6 ± 12.4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FE5B7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0.662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0792C3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0.518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3A9614F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AAEFE3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3.33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5AECC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6.33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939761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153.5 ± 11.7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C7513B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154.6 ± 13.4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835EB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0.570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4D5E56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0.574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14:paraId="7CCE867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09929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5.24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C48B0F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2.98</w:t>
            </w:r>
          </w:p>
        </w:tc>
      </w:tr>
    </w:tbl>
    <w:p w14:paraId="275D7292" w14:textId="649CAD39" w:rsidR="00B808D9" w:rsidRDefault="00B808D9" w:rsidP="00C70D45">
      <w:pPr>
        <w:pStyle w:val="a8"/>
      </w:pPr>
      <w:r w:rsidRPr="00C1119F">
        <w:t>*</w:t>
      </w:r>
      <w:r w:rsidRPr="00C1119F">
        <w:rPr>
          <w:i/>
          <w:iCs/>
        </w:rPr>
        <w:t xml:space="preserve">p </w:t>
      </w:r>
      <w:r w:rsidRPr="00C1119F">
        <w:t>&lt; 0.05; SD: standard deviation;</w:t>
      </w:r>
      <w:r w:rsidRPr="00C1119F">
        <w:rPr>
          <w:i/>
        </w:rPr>
        <w:t xml:space="preserve"> t</w:t>
      </w:r>
      <w:r w:rsidRPr="00C1119F">
        <w:t xml:space="preserve">: paired sample </w:t>
      </w:r>
      <w:r w:rsidRPr="00C1119F">
        <w:rPr>
          <w:i/>
        </w:rPr>
        <w:t>t</w:t>
      </w:r>
      <w:r w:rsidRPr="00C1119F">
        <w:t xml:space="preserve"> test results; </w:t>
      </w:r>
      <w:proofErr w:type="spellStart"/>
      <w:r w:rsidRPr="00C1119F">
        <w:t>abc</w:t>
      </w:r>
      <w:proofErr w:type="spellEnd"/>
      <w:r w:rsidRPr="00C1119F">
        <w:t xml:space="preserve">: paired comparison for time and technique; ES: effect size; CI: confidence interval; LB: lower bound; UB: upper bound; SH: single hop for distance; TH: triple hop for distance; CH: crossover triple hop for distance; MSTH: medial side triple hop for distance; MRH: medial rotation (90°) </w:t>
      </w:r>
      <w:proofErr w:type="gramStart"/>
      <w:r w:rsidRPr="00C1119F">
        <w:t>hop</w:t>
      </w:r>
      <w:proofErr w:type="gramEnd"/>
      <w:r w:rsidRPr="00C1119F">
        <w:t xml:space="preserve"> for distance.</w:t>
      </w:r>
    </w:p>
    <w:p w14:paraId="69AE5778" w14:textId="605E88C8" w:rsidR="00C70D45" w:rsidRDefault="00C70D45" w:rsidP="00C70D45">
      <w:pPr>
        <w:ind w:firstLine="420"/>
        <w:rPr>
          <w:rFonts w:eastAsiaTheme="minorEastAsia"/>
        </w:rPr>
      </w:pPr>
    </w:p>
    <w:p w14:paraId="25B259F8" w14:textId="77777777" w:rsidR="00C70D45" w:rsidRPr="00C70D45" w:rsidRDefault="00C70D45" w:rsidP="00C70D45">
      <w:pPr>
        <w:ind w:firstLine="420"/>
        <w:rPr>
          <w:rFonts w:eastAsiaTheme="minorEastAsia" w:hint="eastAsia"/>
          <w:noProof/>
          <w:szCs w:val="18"/>
        </w:rPr>
      </w:pPr>
    </w:p>
    <w:p w14:paraId="7CC20584" w14:textId="77777777" w:rsidR="00C70D45" w:rsidRDefault="00C70D45">
      <w:pPr>
        <w:widowControl/>
        <w:ind w:firstLineChars="0" w:firstLine="0"/>
        <w:jc w:val="left"/>
        <w:rPr>
          <w:b/>
        </w:rPr>
      </w:pPr>
      <w:r>
        <w:br w:type="page"/>
      </w:r>
    </w:p>
    <w:p w14:paraId="2B723B97" w14:textId="169211D0" w:rsidR="00B808D9" w:rsidRPr="00C1119F" w:rsidRDefault="00B808D9" w:rsidP="00C70D45">
      <w:pPr>
        <w:pStyle w:val="a7"/>
      </w:pPr>
      <w:r>
        <w:lastRenderedPageBreak/>
        <w:t>Supplementary Table</w:t>
      </w:r>
      <w:r w:rsidRPr="00C1119F">
        <w:t xml:space="preserve"> </w:t>
      </w:r>
      <w:r>
        <w:t>3</w:t>
      </w:r>
      <w:r w:rsidRPr="00C1119F">
        <w:t>. Paired comparison of LSI rates resulting from SLHT between post-operative 6th and 12th months.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449"/>
        <w:gridCol w:w="1582"/>
        <w:gridCol w:w="829"/>
        <w:gridCol w:w="920"/>
        <w:gridCol w:w="693"/>
        <w:gridCol w:w="693"/>
        <w:gridCol w:w="696"/>
        <w:gridCol w:w="1582"/>
        <w:gridCol w:w="1446"/>
        <w:gridCol w:w="829"/>
        <w:gridCol w:w="1071"/>
        <w:gridCol w:w="693"/>
        <w:gridCol w:w="693"/>
        <w:gridCol w:w="696"/>
      </w:tblGrid>
      <w:tr w:rsidR="00B808D9" w:rsidRPr="00C1119F" w14:paraId="1D4FE8FB" w14:textId="77777777" w:rsidTr="0049449B">
        <w:trPr>
          <w:trHeight w:val="57"/>
          <w:jc w:val="center"/>
        </w:trPr>
        <w:tc>
          <w:tcPr>
            <w:tcW w:w="415" w:type="pct"/>
            <w:shd w:val="clear" w:color="auto" w:fill="auto"/>
            <w:vAlign w:val="center"/>
            <w:hideMark/>
          </w:tcPr>
          <w:p w14:paraId="5864D6D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2268" w:type="pct"/>
            <w:gridSpan w:val="7"/>
            <w:shd w:val="clear" w:color="auto" w:fill="auto"/>
            <w:vAlign w:val="center"/>
            <w:hideMark/>
          </w:tcPr>
          <w:p w14:paraId="2F91C3E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MAI</w:t>
            </w:r>
          </w:p>
        </w:tc>
        <w:tc>
          <w:tcPr>
            <w:tcW w:w="2316" w:type="pct"/>
            <w:gridSpan w:val="7"/>
            <w:shd w:val="clear" w:color="auto" w:fill="auto"/>
            <w:vAlign w:val="center"/>
            <w:hideMark/>
          </w:tcPr>
          <w:p w14:paraId="0616373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ST/G</w:t>
            </w:r>
          </w:p>
        </w:tc>
      </w:tr>
      <w:tr w:rsidR="00B808D9" w:rsidRPr="00C1119F" w14:paraId="45A2A60E" w14:textId="77777777" w:rsidTr="0049449B">
        <w:trPr>
          <w:trHeight w:val="57"/>
          <w:jc w:val="center"/>
        </w:trPr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14:paraId="1DA9B609" w14:textId="77777777" w:rsidR="00B808D9" w:rsidRPr="00C1119F" w:rsidRDefault="00B808D9" w:rsidP="0049449B">
            <w:pPr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Variables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2B92A6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6th month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649B53B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12th month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14:paraId="35E70E63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color w:val="000000"/>
                <w:kern w:val="0"/>
                <w:lang w:val="tr-TR" w:eastAsia="tr-TR"/>
              </w:rPr>
              <w:t>t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  <w:hideMark/>
          </w:tcPr>
          <w:p w14:paraId="7C1FB850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iCs/>
                <w:color w:val="000000"/>
                <w:kern w:val="0"/>
                <w:lang w:val="tr-TR" w:eastAsia="tr-TR"/>
              </w:rPr>
              <w:t>p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14:paraId="67EED8C9" w14:textId="77777777" w:rsidR="00B808D9" w:rsidRPr="00C1119F" w:rsidRDefault="00B808D9" w:rsidP="0049449B">
            <w:pPr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ES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  <w:hideMark/>
          </w:tcPr>
          <w:p w14:paraId="50FF7D7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95% CI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747C63D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6th month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6310133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12th month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14:paraId="7ABEF209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color w:val="000000"/>
                <w:kern w:val="0"/>
                <w:lang w:val="tr-TR" w:eastAsia="tr-TR"/>
              </w:rPr>
              <w:t>t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0A582C2C" w14:textId="77777777" w:rsidR="00B808D9" w:rsidRPr="00C1119F" w:rsidRDefault="00B808D9" w:rsidP="0049449B">
            <w:pPr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  <w:r w:rsidRPr="00C1119F">
              <w:rPr>
                <w:i/>
                <w:iCs/>
                <w:color w:val="000000"/>
                <w:kern w:val="0"/>
                <w:lang w:val="tr-TR" w:eastAsia="tr-TR"/>
              </w:rPr>
              <w:t>p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14:paraId="73A352D9" w14:textId="77777777" w:rsidR="00B808D9" w:rsidRPr="00C1119F" w:rsidRDefault="00B808D9" w:rsidP="0049449B">
            <w:pPr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ES</w:t>
            </w:r>
          </w:p>
        </w:tc>
        <w:tc>
          <w:tcPr>
            <w:tcW w:w="459" w:type="pct"/>
            <w:gridSpan w:val="2"/>
            <w:shd w:val="clear" w:color="auto" w:fill="auto"/>
            <w:vAlign w:val="center"/>
            <w:hideMark/>
          </w:tcPr>
          <w:p w14:paraId="5BAE37E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95% CI</w:t>
            </w:r>
          </w:p>
        </w:tc>
      </w:tr>
      <w:tr w:rsidR="00B808D9" w:rsidRPr="00C1119F" w14:paraId="0AF65718" w14:textId="77777777" w:rsidTr="0049449B">
        <w:trPr>
          <w:trHeight w:val="57"/>
          <w:jc w:val="center"/>
        </w:trPr>
        <w:tc>
          <w:tcPr>
            <w:tcW w:w="415" w:type="pct"/>
            <w:vMerge/>
            <w:shd w:val="clear" w:color="auto" w:fill="auto"/>
            <w:vAlign w:val="center"/>
            <w:hideMark/>
          </w:tcPr>
          <w:p w14:paraId="0BC92F78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02ED3E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5F841F6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14:paraId="6AB6A8F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7C7DA63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14:paraId="7B5E373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8790B7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LB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6BA20B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UB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2D85B45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D645FB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Mean ± SD</w:t>
            </w:r>
          </w:p>
        </w:tc>
        <w:tc>
          <w:tcPr>
            <w:tcW w:w="274" w:type="pct"/>
            <w:vMerge/>
            <w:shd w:val="clear" w:color="auto" w:fill="auto"/>
            <w:vAlign w:val="center"/>
            <w:hideMark/>
          </w:tcPr>
          <w:p w14:paraId="0EB9083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  <w:hideMark/>
          </w:tcPr>
          <w:p w14:paraId="6B7BD41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i/>
                <w:iCs/>
                <w:color w:val="000000"/>
                <w:kern w:val="0"/>
                <w:lang w:val="tr-TR" w:eastAsia="tr-TR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  <w:hideMark/>
          </w:tcPr>
          <w:p w14:paraId="0884F24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F4EE84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LB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4130DF6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UB</w:t>
            </w:r>
          </w:p>
        </w:tc>
      </w:tr>
      <w:tr w:rsidR="00B808D9" w:rsidRPr="00C1119F" w14:paraId="19F539DD" w14:textId="77777777" w:rsidTr="0049449B">
        <w:trPr>
          <w:trHeight w:val="57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2777F8CE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SH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4090BC7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97.01 ± 7.34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0B9A317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98.78 ± 5.54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5676F3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2.911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C22E03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0.011</w:t>
            </w:r>
            <w:r w:rsidRPr="00C1119F">
              <w:rPr>
                <w:color w:val="000000"/>
                <w:vertAlign w:val="superscript"/>
              </w:rPr>
              <w:t>*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101214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367A06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3.06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9824F7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0.47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372E4D5C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96.64 ± 7.96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065A9BD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98.70 ± 7.01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5D1848C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4.106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7AD392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&lt;0.001</w:t>
            </w:r>
            <w:r w:rsidRPr="00C1119F">
              <w:rPr>
                <w:color w:val="000000"/>
                <w:vertAlign w:val="superscript"/>
              </w:rPr>
              <w:t>*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B75BFB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F47CA3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3.10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5024419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1.12</w:t>
            </w:r>
          </w:p>
        </w:tc>
      </w:tr>
      <w:tr w:rsidR="00B808D9" w:rsidRPr="00C1119F" w14:paraId="76570142" w14:textId="77777777" w:rsidTr="0049449B">
        <w:trPr>
          <w:trHeight w:val="57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FB99E5C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TH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EFD2FC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98.30 ± 6.10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21E9E9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98.77 ± 5.58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BB7C52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2.403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413340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0.030</w:t>
            </w:r>
            <w:r w:rsidRPr="00C1119F">
              <w:rPr>
                <w:color w:val="000000"/>
                <w:vertAlign w:val="superscript"/>
              </w:rPr>
              <w:t>*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FBF8F4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2E7E95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0.89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5EE721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0.05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279B8F8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98.47 ± 7.07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15DE309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98.74 ± 6.26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07FA148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1.142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FF331F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0.266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FD0111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C2D7D9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0.75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837236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0.22</w:t>
            </w:r>
          </w:p>
        </w:tc>
      </w:tr>
      <w:tr w:rsidR="00B808D9" w:rsidRPr="00C1119F" w14:paraId="74B8B3DC" w14:textId="77777777" w:rsidTr="0049449B">
        <w:trPr>
          <w:trHeight w:val="57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2D83A24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CH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C3B1F9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99.58 ± 8.42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4338AE2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99.29 ± 6.63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707D7F5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0.362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98ABB1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0.723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A37574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81B883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1.43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346A9BD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2.02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8EA6AC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100.41 ± 6.68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740E900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99.04 ± 9.65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DB870E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0.788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7D01A4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0.439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8CA68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FDC69B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2.24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5D197C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4.99</w:t>
            </w:r>
          </w:p>
        </w:tc>
      </w:tr>
      <w:tr w:rsidR="00B808D9" w:rsidRPr="00C1119F" w14:paraId="1F07EBA8" w14:textId="77777777" w:rsidTr="0049449B">
        <w:trPr>
          <w:trHeight w:val="57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6CD907D0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MSTH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D0DB15E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99.24 ± 7.56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715A584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100.17 ± 7.14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1F8D882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2.948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296C8DF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0.010</w:t>
            </w:r>
            <w:r w:rsidRPr="00C1119F">
              <w:rPr>
                <w:color w:val="000000"/>
                <w:vertAlign w:val="superscript"/>
              </w:rPr>
              <w:t>*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A4DE1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0.13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8E8F25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1.61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3BA5F99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0.26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696473E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98.30 ± 6.82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4DBFA6F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98.78 ± 6.33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C75D64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1.879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FA96B1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0.074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17ECF71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8E8D35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701117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0.05</w:t>
            </w:r>
          </w:p>
        </w:tc>
      </w:tr>
      <w:tr w:rsidR="00B808D9" w:rsidRPr="00C1119F" w14:paraId="5AEC8E11" w14:textId="77777777" w:rsidTr="0049449B">
        <w:trPr>
          <w:trHeight w:val="57"/>
          <w:jc w:val="center"/>
        </w:trPr>
        <w:tc>
          <w:tcPr>
            <w:tcW w:w="415" w:type="pct"/>
            <w:shd w:val="clear" w:color="auto" w:fill="auto"/>
            <w:noWrap/>
            <w:vAlign w:val="center"/>
            <w:hideMark/>
          </w:tcPr>
          <w:p w14:paraId="0DE85551" w14:textId="77777777" w:rsidR="00B808D9" w:rsidRPr="00C1119F" w:rsidRDefault="00B808D9" w:rsidP="0049449B">
            <w:pPr>
              <w:widowControl/>
              <w:ind w:firstLineChars="0" w:firstLine="0"/>
              <w:jc w:val="left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MRH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51DAA4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99.20 ± 7.68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7E19C22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101.25 ± 6.01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D393425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3.220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692464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0.006</w:t>
            </w:r>
            <w:r w:rsidRPr="00C1119F">
              <w:rPr>
                <w:color w:val="000000"/>
                <w:vertAlign w:val="superscript"/>
              </w:rPr>
              <w:t>*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9F260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0.30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881B2C8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3.41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2B461E6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0.69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2D1C73B9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98.36 ± 6.47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14:paraId="37903867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99.52 ± 5.75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2D0AA1A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2.910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A1A6364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0.008</w:t>
            </w:r>
            <w:r w:rsidRPr="00C1119F">
              <w:rPr>
                <w:color w:val="000000"/>
                <w:vertAlign w:val="superscript"/>
              </w:rPr>
              <w:t>*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163B2CB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</w:rPr>
              <w:t>0.20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8CEE9D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1.99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4ECC920" w14:textId="77777777" w:rsidR="00B808D9" w:rsidRPr="00C1119F" w:rsidRDefault="00B808D9" w:rsidP="0049449B">
            <w:pPr>
              <w:widowControl/>
              <w:ind w:firstLineChars="0" w:firstLine="0"/>
              <w:jc w:val="center"/>
              <w:rPr>
                <w:color w:val="000000"/>
                <w:kern w:val="0"/>
                <w:lang w:val="tr-TR" w:eastAsia="tr-TR"/>
              </w:rPr>
            </w:pPr>
            <w:r w:rsidRPr="00C1119F">
              <w:rPr>
                <w:color w:val="000000"/>
                <w:kern w:val="0"/>
                <w:lang w:val="tr-TR" w:eastAsia="tr-TR"/>
              </w:rPr>
              <w:t>−</w:t>
            </w:r>
            <w:r w:rsidRPr="00C1119F">
              <w:rPr>
                <w:color w:val="000000"/>
              </w:rPr>
              <w:t>0.33</w:t>
            </w:r>
          </w:p>
        </w:tc>
      </w:tr>
    </w:tbl>
    <w:p w14:paraId="4012F9EB" w14:textId="77777777" w:rsidR="00B808D9" w:rsidRPr="00DE6A01" w:rsidRDefault="00B808D9" w:rsidP="00C70D45">
      <w:pPr>
        <w:pStyle w:val="a8"/>
        <w:rPr>
          <w:noProof/>
          <w:szCs w:val="18"/>
        </w:rPr>
      </w:pPr>
      <w:r w:rsidRPr="00C1119F">
        <w:rPr>
          <w:vertAlign w:val="superscript"/>
        </w:rPr>
        <w:t>*</w:t>
      </w:r>
      <w:r w:rsidRPr="00C1119F">
        <w:rPr>
          <w:i/>
          <w:iCs/>
        </w:rPr>
        <w:t xml:space="preserve">p </w:t>
      </w:r>
      <w:r w:rsidRPr="00C1119F">
        <w:t xml:space="preserve">&lt; 0.05; SD: standard deviation; </w:t>
      </w:r>
      <w:r w:rsidRPr="00C1119F">
        <w:rPr>
          <w:i/>
        </w:rPr>
        <w:t>t</w:t>
      </w:r>
      <w:r w:rsidRPr="00C1119F">
        <w:t xml:space="preserve">: paired sample </w:t>
      </w:r>
      <w:r w:rsidRPr="00C1119F">
        <w:rPr>
          <w:i/>
        </w:rPr>
        <w:t>t</w:t>
      </w:r>
      <w:r w:rsidRPr="00C1119F">
        <w:t xml:space="preserve"> test results; </w:t>
      </w:r>
      <w:proofErr w:type="spellStart"/>
      <w:r w:rsidRPr="00C1119F">
        <w:t>abc</w:t>
      </w:r>
      <w:proofErr w:type="spellEnd"/>
      <w:r w:rsidRPr="00C1119F">
        <w:t xml:space="preserve">: paired comparison for time and technique; ES: effect size; CI: confidence interval; LB: lower bound; UB: upper bound; SH: single hop for distance; TH: triple hop for distance; CH: crossover triple hop for distance; MSTH: medial side triple hop for distance; MRH: medial rotation (90°) </w:t>
      </w:r>
      <w:proofErr w:type="gramStart"/>
      <w:r w:rsidRPr="00C1119F">
        <w:t>hop</w:t>
      </w:r>
      <w:proofErr w:type="gramEnd"/>
      <w:r w:rsidRPr="00C1119F">
        <w:t xml:space="preserve"> for distance.</w:t>
      </w:r>
    </w:p>
    <w:p w14:paraId="3BBBB742" w14:textId="7F30059A" w:rsidR="00786760" w:rsidRDefault="00786760">
      <w:pPr>
        <w:ind w:firstLine="420"/>
        <w:rPr>
          <w:rFonts w:eastAsiaTheme="minorEastAsia"/>
        </w:rPr>
      </w:pPr>
    </w:p>
    <w:p w14:paraId="7053DF27" w14:textId="77777777" w:rsidR="00C70D45" w:rsidRPr="00C70D45" w:rsidRDefault="00C70D45">
      <w:pPr>
        <w:ind w:firstLine="420"/>
        <w:rPr>
          <w:rFonts w:eastAsiaTheme="minorEastAsia" w:hint="eastAsia"/>
        </w:rPr>
      </w:pPr>
    </w:p>
    <w:sectPr w:rsidR="00C70D45" w:rsidRPr="00C70D45" w:rsidSect="000B7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1134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4CF1" w14:textId="77777777" w:rsidR="00000000" w:rsidRDefault="00C70D45">
      <w:pPr>
        <w:ind w:firstLine="420"/>
      </w:pPr>
      <w:r>
        <w:separator/>
      </w:r>
    </w:p>
  </w:endnote>
  <w:endnote w:type="continuationSeparator" w:id="0">
    <w:p w14:paraId="0F75A175" w14:textId="77777777" w:rsidR="00000000" w:rsidRDefault="00C70D4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D031" w14:textId="77777777" w:rsidR="0091210D" w:rsidRDefault="00C70D45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849239"/>
      <w:docPartObj>
        <w:docPartGallery w:val="Page Numbers (Bottom of Page)"/>
        <w:docPartUnique/>
      </w:docPartObj>
    </w:sdtPr>
    <w:sdtContent>
      <w:p w14:paraId="37BBD15F" w14:textId="540D8476" w:rsidR="00C70D45" w:rsidRDefault="00C70D45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3EED82E" w14:textId="77777777" w:rsidR="0091210D" w:rsidRDefault="00C70D45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8DB9" w14:textId="77777777" w:rsidR="0091210D" w:rsidRDefault="00C70D45">
    <w:pPr>
      <w:ind w:firstLineChars="0" w:firstLine="0"/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2D81" w14:textId="77777777" w:rsidR="00000000" w:rsidRDefault="00C70D45">
      <w:pPr>
        <w:ind w:firstLine="420"/>
      </w:pPr>
      <w:r>
        <w:separator/>
      </w:r>
    </w:p>
  </w:footnote>
  <w:footnote w:type="continuationSeparator" w:id="0">
    <w:p w14:paraId="012784AF" w14:textId="77777777" w:rsidR="00000000" w:rsidRDefault="00C70D4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64" w14:textId="77777777" w:rsidR="0091210D" w:rsidRDefault="00C70D4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B648" w14:textId="77777777" w:rsidR="0091210D" w:rsidRPr="00C568BE" w:rsidRDefault="00C70D45" w:rsidP="006C1303">
    <w:pPr>
      <w:pStyle w:val="a5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7F40" w14:textId="77777777" w:rsidR="0091210D" w:rsidRPr="00C1119F" w:rsidRDefault="00C70D45" w:rsidP="00C1119F">
    <w:pPr>
      <w:pStyle w:val="a5"/>
      <w:ind w:firstLine="360"/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C0"/>
    <w:rsid w:val="00786760"/>
    <w:rsid w:val="008624C0"/>
    <w:rsid w:val="00B808D9"/>
    <w:rsid w:val="00C7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7ABF"/>
  <w15:chartTrackingRefBased/>
  <w15:docId w15:val="{B25A481C-A530-43A9-B674-0A1532B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D45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C70D45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C70D4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C70D4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C70D4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70D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70D45"/>
    <w:pPr>
      <w:keepNext/>
      <w:keepLines/>
      <w:numPr>
        <w:ilvl w:val="5"/>
        <w:numId w:val="8"/>
      </w:numPr>
      <w:spacing w:before="240" w:after="64" w:line="320" w:lineRule="auto"/>
      <w:ind w:firstLineChars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70D45"/>
    <w:pPr>
      <w:keepNext/>
      <w:keepLines/>
      <w:numPr>
        <w:ilvl w:val="6"/>
        <w:numId w:val="8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70D45"/>
    <w:pPr>
      <w:keepNext/>
      <w:keepLines/>
      <w:numPr>
        <w:ilvl w:val="7"/>
        <w:numId w:val="8"/>
      </w:numPr>
      <w:spacing w:before="240" w:after="64" w:line="320" w:lineRule="auto"/>
      <w:ind w:firstLineChars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D45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  <w:rsid w:val="00C70D4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70D45"/>
  </w:style>
  <w:style w:type="paragraph" w:styleId="a3">
    <w:name w:val="footer"/>
    <w:basedOn w:val="a"/>
    <w:link w:val="a4"/>
    <w:uiPriority w:val="99"/>
    <w:unhideWhenUsed/>
    <w:rsid w:val="00C70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C70D45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C70D45"/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表题"/>
    <w:basedOn w:val="a"/>
    <w:autoRedefine/>
    <w:qFormat/>
    <w:rsid w:val="00C70D45"/>
    <w:pPr>
      <w:spacing w:beforeLines="100" w:before="302" w:afterLines="100" w:after="302"/>
      <w:ind w:firstLineChars="0" w:firstLine="0"/>
      <w:jc w:val="center"/>
    </w:pPr>
    <w:rPr>
      <w:b/>
    </w:rPr>
  </w:style>
  <w:style w:type="paragraph" w:customStyle="1" w:styleId="a8">
    <w:name w:val="表注"/>
    <w:basedOn w:val="a7"/>
    <w:autoRedefine/>
    <w:qFormat/>
    <w:rsid w:val="00C70D45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character" w:customStyle="1" w:styleId="10">
    <w:name w:val="标题 1 字符"/>
    <w:aliases w:val="一级标题 字符"/>
    <w:link w:val="1"/>
    <w:uiPriority w:val="1"/>
    <w:rsid w:val="00C70D45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C70D45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C70D45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C70D45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C70D4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C70D45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C70D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C70D45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C70D45"/>
    <w:rPr>
      <w:rFonts w:ascii="等线 Light" w:eastAsia="等线 Light" w:hAnsi="等线 Light" w:cs="Times New Roman"/>
      <w:szCs w:val="21"/>
    </w:rPr>
  </w:style>
  <w:style w:type="paragraph" w:customStyle="1" w:styleId="a9">
    <w:name w:val="参考文献"/>
    <w:basedOn w:val="a"/>
    <w:autoRedefine/>
    <w:qFormat/>
    <w:rsid w:val="00C70D45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a">
    <w:name w:val="稿件类型"/>
    <w:basedOn w:val="a"/>
    <w:autoRedefine/>
    <w:qFormat/>
    <w:rsid w:val="00C70D4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b">
    <w:name w:val="关键词"/>
    <w:basedOn w:val="a"/>
    <w:autoRedefine/>
    <w:qFormat/>
    <w:rsid w:val="00C70D45"/>
    <w:pPr>
      <w:ind w:firstLineChars="0" w:firstLine="0"/>
    </w:pPr>
    <w:rPr>
      <w:noProof/>
    </w:rPr>
  </w:style>
  <w:style w:type="character" w:styleId="ac">
    <w:name w:val="line number"/>
    <w:uiPriority w:val="99"/>
    <w:semiHidden/>
    <w:unhideWhenUsed/>
    <w:rsid w:val="00C70D45"/>
  </w:style>
  <w:style w:type="paragraph" w:customStyle="1" w:styleId="ad">
    <w:name w:val="机构信息"/>
    <w:basedOn w:val="a"/>
    <w:link w:val="ae"/>
    <w:autoRedefine/>
    <w:qFormat/>
    <w:rsid w:val="00C70D45"/>
    <w:pPr>
      <w:ind w:firstLineChars="0" w:firstLine="0"/>
    </w:pPr>
    <w:rPr>
      <w:i/>
    </w:rPr>
  </w:style>
  <w:style w:type="character" w:customStyle="1" w:styleId="ae">
    <w:name w:val="机构信息 字符"/>
    <w:link w:val="ad"/>
    <w:rsid w:val="00C70D45"/>
    <w:rPr>
      <w:rFonts w:ascii="Times New Roman" w:eastAsia="Times New Roman" w:hAnsi="Times New Roman" w:cs="Times New Roman"/>
      <w:i/>
      <w:szCs w:val="21"/>
    </w:rPr>
  </w:style>
  <w:style w:type="paragraph" w:customStyle="1" w:styleId="af">
    <w:name w:val="接收日期"/>
    <w:basedOn w:val="a"/>
    <w:autoRedefine/>
    <w:qFormat/>
    <w:rsid w:val="00C70D45"/>
    <w:pPr>
      <w:ind w:firstLineChars="0" w:firstLine="0"/>
    </w:pPr>
  </w:style>
  <w:style w:type="paragraph" w:styleId="af0">
    <w:name w:val="Normal (Web)"/>
    <w:basedOn w:val="a"/>
    <w:uiPriority w:val="99"/>
    <w:unhideWhenUsed/>
    <w:rsid w:val="00C70D45"/>
    <w:pPr>
      <w:spacing w:before="100" w:beforeAutospacing="1" w:after="100" w:afterAutospacing="1"/>
    </w:pPr>
    <w:rPr>
      <w:lang w:eastAsia="en-US"/>
    </w:rPr>
  </w:style>
  <w:style w:type="paragraph" w:customStyle="1" w:styleId="af1">
    <w:name w:val="通讯作者"/>
    <w:basedOn w:val="a"/>
    <w:autoRedefine/>
    <w:qFormat/>
    <w:rsid w:val="00C70D45"/>
    <w:pPr>
      <w:ind w:firstLineChars="0" w:firstLine="0"/>
    </w:pPr>
  </w:style>
  <w:style w:type="paragraph" w:customStyle="1" w:styleId="af2">
    <w:name w:val="图注"/>
    <w:basedOn w:val="a8"/>
    <w:autoRedefine/>
    <w:qFormat/>
    <w:rsid w:val="00C70D45"/>
  </w:style>
  <w:style w:type="table" w:styleId="af3">
    <w:name w:val="Table Grid"/>
    <w:basedOn w:val="a1"/>
    <w:uiPriority w:val="59"/>
    <w:qFormat/>
    <w:rsid w:val="00C70D4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文章标题"/>
    <w:basedOn w:val="a"/>
    <w:link w:val="af5"/>
    <w:autoRedefine/>
    <w:qFormat/>
    <w:rsid w:val="00C70D45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C70D45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6">
    <w:name w:val="文章内容"/>
    <w:basedOn w:val="a"/>
    <w:link w:val="af7"/>
    <w:autoRedefine/>
    <w:rsid w:val="00C70D45"/>
    <w:pPr>
      <w:ind w:firstLine="420"/>
    </w:pPr>
    <w:rPr>
      <w:color w:val="000000"/>
    </w:rPr>
  </w:style>
  <w:style w:type="character" w:customStyle="1" w:styleId="af7">
    <w:name w:val="文章内容 字符"/>
    <w:link w:val="af6"/>
    <w:rsid w:val="00C70D45"/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af8">
    <w:name w:val="摘要"/>
    <w:basedOn w:val="a"/>
    <w:autoRedefine/>
    <w:qFormat/>
    <w:rsid w:val="00C70D45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C70D45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C70D4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C70D45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C70D45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C70D4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C70D45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C906-43B1-435C-9237-9D9ED31C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Kuek</dc:creator>
  <cp:keywords/>
  <dc:description/>
  <cp:lastModifiedBy>Donna</cp:lastModifiedBy>
  <cp:revision>3</cp:revision>
  <dcterms:created xsi:type="dcterms:W3CDTF">2024-05-31T05:44:00Z</dcterms:created>
  <dcterms:modified xsi:type="dcterms:W3CDTF">2024-06-12T01:37:00Z</dcterms:modified>
</cp:coreProperties>
</file>